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C1" w:rsidRPr="000B32C1" w:rsidRDefault="000B32C1" w:rsidP="000B32C1">
      <w:pPr>
        <w:shd w:val="clear" w:color="auto" w:fill="FFFFFF" w:themeFill="background1"/>
        <w:spacing w:before="100" w:beforeAutospacing="1" w:after="0" w:line="240" w:lineRule="auto"/>
        <w:outlineLvl w:val="1"/>
        <w:rPr>
          <w:rFonts w:ascii="Verdana" w:eastAsia="Times New Roman" w:hAnsi="Verdana" w:cs="Times New Roman"/>
          <w:color w:val="363636"/>
          <w:sz w:val="44"/>
          <w:szCs w:val="44"/>
          <w:lang w:eastAsia="ru-RU"/>
        </w:rPr>
      </w:pPr>
      <w:r w:rsidRPr="000B32C1">
        <w:rPr>
          <w:rFonts w:ascii="Verdana" w:eastAsia="Times New Roman" w:hAnsi="Verdana" w:cs="Times New Roman"/>
          <w:color w:val="363636"/>
          <w:sz w:val="44"/>
          <w:szCs w:val="44"/>
          <w:lang w:eastAsia="ru-RU"/>
        </w:rPr>
        <w:t>Формиат натрия</w:t>
      </w:r>
    </w:p>
    <w:p w:rsidR="006A2671" w:rsidRPr="006A2671" w:rsidRDefault="006A2671" w:rsidP="006A2671">
      <w:pPr>
        <w:shd w:val="clear" w:color="auto" w:fill="FFFFFF" w:themeFill="background1"/>
        <w:spacing w:before="100" w:beforeAutospacing="1" w:after="150" w:line="315" w:lineRule="atLeast"/>
        <w:rPr>
          <w:rFonts w:ascii="Arial" w:eastAsia="Times New Roman" w:hAnsi="Arial" w:cs="Arial"/>
          <w:color w:val="000000"/>
          <w:sz w:val="24"/>
          <w:szCs w:val="24"/>
          <w:lang w:eastAsia="ru-RU"/>
        </w:rPr>
      </w:pPr>
      <w:r w:rsidRPr="006A2671">
        <w:rPr>
          <w:rFonts w:ascii="Arial" w:eastAsia="Times New Roman" w:hAnsi="Arial" w:cs="Arial"/>
          <w:color w:val="000000"/>
          <w:sz w:val="24"/>
          <w:szCs w:val="24"/>
          <w:lang w:eastAsia="ru-RU"/>
        </w:rPr>
        <w:t>Противоморозная добавка к бетонам и цементным смесям.</w:t>
      </w:r>
    </w:p>
    <w:p w:rsidR="006A2671" w:rsidRPr="006A2671" w:rsidRDefault="006A2671" w:rsidP="006A2671">
      <w:pPr>
        <w:shd w:val="clear" w:color="auto" w:fill="FFFFFF" w:themeFill="background1"/>
        <w:spacing w:after="0" w:line="240" w:lineRule="auto"/>
        <w:outlineLvl w:val="2"/>
        <w:rPr>
          <w:rFonts w:ascii="Verdana" w:eastAsia="Times New Roman" w:hAnsi="Verdana" w:cs="Times New Roman"/>
          <w:b/>
          <w:bCs/>
          <w:color w:val="006AB3"/>
          <w:sz w:val="26"/>
          <w:szCs w:val="26"/>
          <w:lang w:eastAsia="ru-RU"/>
        </w:rPr>
      </w:pPr>
      <w:r w:rsidRPr="006A2671">
        <w:rPr>
          <w:rFonts w:ascii="Verdana" w:eastAsia="Times New Roman" w:hAnsi="Verdana" w:cs="Times New Roman"/>
          <w:b/>
          <w:bCs/>
          <w:color w:val="006AB3"/>
          <w:sz w:val="26"/>
          <w:szCs w:val="26"/>
          <w:lang w:eastAsia="ru-RU"/>
        </w:rPr>
        <w:t>1. Особенности применения морозостойкой добавки</w:t>
      </w:r>
    </w:p>
    <w:p w:rsidR="006A2671" w:rsidRPr="006A2671" w:rsidRDefault="006A2671" w:rsidP="006A2671">
      <w:pPr>
        <w:shd w:val="clear" w:color="auto" w:fill="FFFFFF" w:themeFill="background1"/>
        <w:spacing w:before="100" w:beforeAutospacing="1" w:after="150" w:line="315" w:lineRule="atLeast"/>
        <w:rPr>
          <w:rFonts w:ascii="Arial" w:eastAsia="Times New Roman" w:hAnsi="Arial" w:cs="Arial"/>
          <w:color w:val="000000"/>
          <w:sz w:val="24"/>
          <w:szCs w:val="24"/>
          <w:lang w:eastAsia="ru-RU"/>
        </w:rPr>
      </w:pPr>
      <w:r w:rsidRPr="006A2671">
        <w:rPr>
          <w:rFonts w:ascii="Arial" w:eastAsia="Times New Roman" w:hAnsi="Arial" w:cs="Arial"/>
          <w:color w:val="000000"/>
          <w:sz w:val="24"/>
          <w:szCs w:val="24"/>
          <w:lang w:eastAsia="ru-RU"/>
        </w:rPr>
        <w:t>Добавка используется для возведения монолитных (изготовления сборных) бетонных и железобетонных конструкций, кирпичной кладке и других видах строительных работ при отрицательной температуре наружного воздуха от 0</w:t>
      </w:r>
      <w:proofErr w:type="gramStart"/>
      <w:r w:rsidRPr="006A2671">
        <w:rPr>
          <w:rFonts w:ascii="Arial" w:eastAsia="Times New Roman" w:hAnsi="Arial" w:cs="Arial"/>
          <w:color w:val="000000"/>
          <w:sz w:val="24"/>
          <w:szCs w:val="24"/>
          <w:lang w:eastAsia="ru-RU"/>
        </w:rPr>
        <w:t xml:space="preserve"> ºС</w:t>
      </w:r>
      <w:proofErr w:type="gramEnd"/>
      <w:r w:rsidRPr="006A2671">
        <w:rPr>
          <w:rFonts w:ascii="Arial" w:eastAsia="Times New Roman" w:hAnsi="Arial" w:cs="Arial"/>
          <w:color w:val="000000"/>
          <w:sz w:val="24"/>
          <w:szCs w:val="24"/>
          <w:lang w:eastAsia="ru-RU"/>
        </w:rPr>
        <w:t xml:space="preserve"> до -15 ºС.</w:t>
      </w:r>
    </w:p>
    <w:p w:rsidR="006A2671" w:rsidRPr="006A2671" w:rsidRDefault="006A2671" w:rsidP="006A2671">
      <w:pPr>
        <w:shd w:val="clear" w:color="auto" w:fill="FFFFFF" w:themeFill="background1"/>
        <w:spacing w:before="100" w:beforeAutospacing="1" w:after="150" w:line="315" w:lineRule="atLeast"/>
        <w:rPr>
          <w:rFonts w:ascii="Arial" w:eastAsia="Times New Roman" w:hAnsi="Arial" w:cs="Arial"/>
          <w:color w:val="000000"/>
          <w:sz w:val="24"/>
          <w:szCs w:val="24"/>
          <w:lang w:eastAsia="ru-RU"/>
        </w:rPr>
      </w:pPr>
      <w:r w:rsidRPr="006A2671">
        <w:rPr>
          <w:rFonts w:ascii="Arial" w:eastAsia="Times New Roman" w:hAnsi="Arial" w:cs="Arial"/>
          <w:color w:val="000000"/>
          <w:sz w:val="24"/>
          <w:szCs w:val="24"/>
          <w:lang w:eastAsia="ru-RU"/>
        </w:rPr>
        <w:t>Технология приготовления бетонной смеси с добавлением формиата натрия отличается от обычной тем, что в процессе её приготовления дополнительно вводится предварительно приготовленный раствор добавки.</w:t>
      </w:r>
    </w:p>
    <w:p w:rsidR="006A2671" w:rsidRPr="006A2671" w:rsidRDefault="006A2671" w:rsidP="006A2671">
      <w:pPr>
        <w:shd w:val="clear" w:color="auto" w:fill="FFFFFF" w:themeFill="background1"/>
        <w:spacing w:after="0" w:line="240" w:lineRule="auto"/>
        <w:outlineLvl w:val="2"/>
        <w:rPr>
          <w:rFonts w:ascii="Verdana" w:eastAsia="Times New Roman" w:hAnsi="Verdana" w:cs="Times New Roman"/>
          <w:b/>
          <w:bCs/>
          <w:color w:val="006AB3"/>
          <w:sz w:val="26"/>
          <w:szCs w:val="26"/>
          <w:lang w:eastAsia="ru-RU"/>
        </w:rPr>
      </w:pPr>
      <w:r w:rsidRPr="006A2671">
        <w:rPr>
          <w:rFonts w:ascii="Verdana" w:eastAsia="Times New Roman" w:hAnsi="Verdana" w:cs="Times New Roman"/>
          <w:b/>
          <w:bCs/>
          <w:color w:val="006AB3"/>
          <w:sz w:val="26"/>
          <w:szCs w:val="26"/>
          <w:lang w:eastAsia="ru-RU"/>
        </w:rPr>
        <w:t>2. Рекомендации по применению морозостойкой добавки</w:t>
      </w:r>
    </w:p>
    <w:p w:rsidR="006A2671" w:rsidRPr="006A2671" w:rsidRDefault="006A2671" w:rsidP="006A2671">
      <w:pPr>
        <w:shd w:val="clear" w:color="auto" w:fill="FFFFFF" w:themeFill="background1"/>
        <w:spacing w:before="100" w:beforeAutospacing="1" w:after="150" w:line="315" w:lineRule="atLeast"/>
        <w:rPr>
          <w:rFonts w:ascii="Arial" w:eastAsia="Times New Roman" w:hAnsi="Arial" w:cs="Arial"/>
          <w:color w:val="000000"/>
          <w:sz w:val="24"/>
          <w:szCs w:val="24"/>
          <w:lang w:eastAsia="ru-RU"/>
        </w:rPr>
      </w:pPr>
      <w:r w:rsidRPr="006A2671">
        <w:rPr>
          <w:rFonts w:ascii="Arial" w:eastAsia="Times New Roman" w:hAnsi="Arial" w:cs="Arial"/>
          <w:color w:val="000000"/>
          <w:sz w:val="24"/>
          <w:szCs w:val="24"/>
          <w:lang w:eastAsia="ru-RU"/>
        </w:rPr>
        <w:t xml:space="preserve">Предварительно растворить добавку в воде в </w:t>
      </w:r>
      <w:proofErr w:type="spellStart"/>
      <w:r w:rsidRPr="006A2671">
        <w:rPr>
          <w:rFonts w:ascii="Arial" w:eastAsia="Times New Roman" w:hAnsi="Arial" w:cs="Arial"/>
          <w:color w:val="000000"/>
          <w:sz w:val="24"/>
          <w:szCs w:val="24"/>
          <w:lang w:eastAsia="ru-RU"/>
        </w:rPr>
        <w:t>колличестве</w:t>
      </w:r>
      <w:proofErr w:type="spellEnd"/>
      <w:r w:rsidRPr="006A2671">
        <w:rPr>
          <w:rFonts w:ascii="Arial" w:eastAsia="Times New Roman" w:hAnsi="Arial" w:cs="Arial"/>
          <w:color w:val="000000"/>
          <w:sz w:val="24"/>
          <w:szCs w:val="24"/>
          <w:lang w:eastAsia="ru-RU"/>
        </w:rPr>
        <w:t xml:space="preserve"> от 2% - 4% от массы сухого цемента, согласно приведенной ниже таблице температур</w:t>
      </w:r>
      <w:proofErr w:type="gramStart"/>
      <w:r w:rsidRPr="006A2671">
        <w:rPr>
          <w:rFonts w:ascii="Arial" w:eastAsia="Times New Roman" w:hAnsi="Arial" w:cs="Arial"/>
          <w:color w:val="000000"/>
          <w:sz w:val="24"/>
          <w:szCs w:val="24"/>
          <w:lang w:eastAsia="ru-RU"/>
        </w:rPr>
        <w:t xml:space="preserve"> .</w:t>
      </w:r>
      <w:proofErr w:type="gramEnd"/>
    </w:p>
    <w:tbl>
      <w:tblPr>
        <w:tblW w:w="10491" w:type="dxa"/>
        <w:tblInd w:w="-9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730"/>
        <w:gridCol w:w="1731"/>
        <w:gridCol w:w="2494"/>
        <w:gridCol w:w="2268"/>
        <w:gridCol w:w="2268"/>
      </w:tblGrid>
      <w:tr w:rsidR="006A2671" w:rsidRPr="006A2671" w:rsidTr="006A2671">
        <w:tc>
          <w:tcPr>
            <w:tcW w:w="0" w:type="auto"/>
            <w:gridSpan w:val="2"/>
            <w:vMerge w:val="restart"/>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ind w:left="293" w:hanging="293"/>
              <w:jc w:val="center"/>
              <w:rPr>
                <w:rFonts w:ascii="Verdana" w:eastAsia="Times New Roman" w:hAnsi="Verdana" w:cs="Times New Roman"/>
                <w:color w:val="000000"/>
                <w:sz w:val="18"/>
                <w:szCs w:val="18"/>
                <w:lang w:eastAsia="ru-RU"/>
              </w:rPr>
            </w:pPr>
            <w:proofErr w:type="gramStart"/>
            <w:r w:rsidRPr="006A2671">
              <w:rPr>
                <w:rFonts w:ascii="Verdana" w:eastAsia="Times New Roman" w:hAnsi="Verdana" w:cs="Times New Roman"/>
                <w:color w:val="000000"/>
                <w:sz w:val="18"/>
                <w:szCs w:val="18"/>
                <w:lang w:eastAsia="ru-RU"/>
              </w:rPr>
              <w:t>Расчетная</w:t>
            </w:r>
            <w:proofErr w:type="gramEnd"/>
            <w:r w:rsidRPr="006A2671">
              <w:rPr>
                <w:rFonts w:ascii="Verdana" w:eastAsia="Times New Roman" w:hAnsi="Verdana" w:cs="Times New Roman"/>
                <w:color w:val="000000"/>
                <w:sz w:val="18"/>
                <w:szCs w:val="18"/>
                <w:lang w:eastAsia="ru-RU"/>
              </w:rPr>
              <w:t xml:space="preserve"> t бетона, ºС</w:t>
            </w:r>
          </w:p>
        </w:tc>
        <w:tc>
          <w:tcPr>
            <w:tcW w:w="7030" w:type="dxa"/>
            <w:gridSpan w:val="3"/>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Количество добавок в расчете на сухое вещество, % от массы цемента</w:t>
            </w:r>
          </w:p>
        </w:tc>
      </w:tr>
      <w:tr w:rsidR="006A2671" w:rsidRPr="006A2671" w:rsidTr="006A2671">
        <w:tc>
          <w:tcPr>
            <w:tcW w:w="0" w:type="auto"/>
            <w:gridSpan w:val="2"/>
            <w:vMerge/>
            <w:tcBorders>
              <w:top w:val="single" w:sz="6" w:space="0" w:color="7E7E7E"/>
              <w:left w:val="single" w:sz="6" w:space="0" w:color="7E7E7E"/>
              <w:bottom w:val="single" w:sz="6" w:space="0" w:color="7E7E7E"/>
              <w:right w:val="single" w:sz="6" w:space="0" w:color="7E7E7E"/>
            </w:tcBorders>
            <w:shd w:val="clear" w:color="auto" w:fill="FFFFFF" w:themeFill="background1"/>
            <w:vAlign w:val="center"/>
            <w:hideMark/>
          </w:tcPr>
          <w:p w:rsidR="006A2671" w:rsidRPr="006A2671" w:rsidRDefault="006A2671" w:rsidP="006A2671">
            <w:pPr>
              <w:shd w:val="clear" w:color="auto" w:fill="FFFFFF" w:themeFill="background1"/>
              <w:spacing w:after="0" w:line="240" w:lineRule="auto"/>
              <w:rPr>
                <w:rFonts w:ascii="Verdana" w:eastAsia="Times New Roman" w:hAnsi="Verdana" w:cs="Times New Roman"/>
                <w:color w:val="000000"/>
                <w:sz w:val="18"/>
                <w:szCs w:val="18"/>
                <w:lang w:eastAsia="ru-RU"/>
              </w:rPr>
            </w:pPr>
          </w:p>
        </w:tc>
        <w:tc>
          <w:tcPr>
            <w:tcW w:w="2494"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Нитрит натрия</w:t>
            </w:r>
          </w:p>
        </w:tc>
        <w:tc>
          <w:tcPr>
            <w:tcW w:w="2268"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b/>
                <w:bCs/>
                <w:color w:val="000000"/>
                <w:sz w:val="18"/>
                <w:szCs w:val="18"/>
                <w:lang w:eastAsia="ru-RU"/>
              </w:rPr>
              <w:t>Формиат натрия</w:t>
            </w:r>
          </w:p>
        </w:tc>
        <w:tc>
          <w:tcPr>
            <w:tcW w:w="2268"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Поташ</w:t>
            </w:r>
          </w:p>
        </w:tc>
      </w:tr>
      <w:tr w:rsidR="006A2671" w:rsidRPr="006A2671" w:rsidTr="006A2671">
        <w:tc>
          <w:tcPr>
            <w:tcW w:w="0" w:type="auto"/>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0</w:t>
            </w:r>
          </w:p>
        </w:tc>
        <w:tc>
          <w:tcPr>
            <w:tcW w:w="0" w:type="auto"/>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- 5</w:t>
            </w:r>
          </w:p>
        </w:tc>
        <w:tc>
          <w:tcPr>
            <w:tcW w:w="2494"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4-6</w:t>
            </w:r>
          </w:p>
        </w:tc>
        <w:tc>
          <w:tcPr>
            <w:tcW w:w="2268"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2</w:t>
            </w:r>
          </w:p>
        </w:tc>
        <w:tc>
          <w:tcPr>
            <w:tcW w:w="2268"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5-6</w:t>
            </w:r>
          </w:p>
        </w:tc>
      </w:tr>
      <w:tr w:rsidR="006A2671" w:rsidRPr="006A2671" w:rsidTr="006A2671">
        <w:tc>
          <w:tcPr>
            <w:tcW w:w="0" w:type="auto"/>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- 6</w:t>
            </w:r>
          </w:p>
        </w:tc>
        <w:tc>
          <w:tcPr>
            <w:tcW w:w="0" w:type="auto"/>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- 10</w:t>
            </w:r>
          </w:p>
        </w:tc>
        <w:tc>
          <w:tcPr>
            <w:tcW w:w="2494"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6-8</w:t>
            </w:r>
          </w:p>
        </w:tc>
        <w:tc>
          <w:tcPr>
            <w:tcW w:w="2268"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3</w:t>
            </w:r>
          </w:p>
        </w:tc>
        <w:tc>
          <w:tcPr>
            <w:tcW w:w="2268"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6-8</w:t>
            </w:r>
          </w:p>
        </w:tc>
      </w:tr>
      <w:tr w:rsidR="006A2671" w:rsidRPr="006A2671" w:rsidTr="006A2671">
        <w:tc>
          <w:tcPr>
            <w:tcW w:w="0" w:type="auto"/>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- 11</w:t>
            </w:r>
          </w:p>
        </w:tc>
        <w:tc>
          <w:tcPr>
            <w:tcW w:w="0" w:type="auto"/>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- 15</w:t>
            </w:r>
          </w:p>
        </w:tc>
        <w:tc>
          <w:tcPr>
            <w:tcW w:w="2494"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8-10</w:t>
            </w:r>
          </w:p>
        </w:tc>
        <w:tc>
          <w:tcPr>
            <w:tcW w:w="2268"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4</w:t>
            </w:r>
          </w:p>
        </w:tc>
        <w:tc>
          <w:tcPr>
            <w:tcW w:w="2268"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8-10</w:t>
            </w:r>
          </w:p>
        </w:tc>
      </w:tr>
    </w:tbl>
    <w:p w:rsidR="006A2671" w:rsidRPr="006A2671" w:rsidRDefault="006A2671" w:rsidP="006A2671">
      <w:pPr>
        <w:shd w:val="clear" w:color="auto" w:fill="FFFFFF" w:themeFill="background1"/>
        <w:spacing w:before="100" w:beforeAutospacing="1" w:after="150" w:line="315" w:lineRule="atLeast"/>
        <w:rPr>
          <w:rFonts w:ascii="Arial" w:eastAsia="Times New Roman" w:hAnsi="Arial" w:cs="Arial"/>
          <w:color w:val="000000"/>
          <w:sz w:val="24"/>
          <w:szCs w:val="24"/>
          <w:lang w:eastAsia="ru-RU"/>
        </w:rPr>
      </w:pPr>
      <w:r w:rsidRPr="006A2671">
        <w:rPr>
          <w:rFonts w:ascii="Arial" w:eastAsia="Times New Roman" w:hAnsi="Arial" w:cs="Arial"/>
          <w:color w:val="000000"/>
          <w:sz w:val="24"/>
          <w:szCs w:val="24"/>
          <w:lang w:eastAsia="ru-RU"/>
        </w:rPr>
        <w:t>Пример: температура -5</w:t>
      </w:r>
      <w:proofErr w:type="gramStart"/>
      <w:r w:rsidRPr="006A2671">
        <w:rPr>
          <w:rFonts w:ascii="Arial" w:eastAsia="Times New Roman" w:hAnsi="Arial" w:cs="Arial"/>
          <w:color w:val="000000"/>
          <w:sz w:val="24"/>
          <w:szCs w:val="24"/>
          <w:lang w:eastAsia="ru-RU"/>
        </w:rPr>
        <w:t xml:space="preserve"> ºС</w:t>
      </w:r>
      <w:proofErr w:type="gramEnd"/>
      <w:r w:rsidRPr="006A2671">
        <w:rPr>
          <w:rFonts w:ascii="Arial" w:eastAsia="Times New Roman" w:hAnsi="Arial" w:cs="Arial"/>
          <w:color w:val="000000"/>
          <w:sz w:val="24"/>
          <w:szCs w:val="24"/>
          <w:lang w:eastAsia="ru-RU"/>
        </w:rPr>
        <w:t xml:space="preserve"> расход формиата натрия на 100кг сухого цемента 2% т.е. 2кг.</w:t>
      </w:r>
    </w:p>
    <w:p w:rsidR="006A2671" w:rsidRDefault="006A2671" w:rsidP="006A2671">
      <w:pPr>
        <w:shd w:val="clear" w:color="auto" w:fill="FFFFFF" w:themeFill="background1"/>
        <w:spacing w:before="100" w:beforeAutospacing="1" w:after="150" w:line="315" w:lineRule="atLeast"/>
        <w:rPr>
          <w:rFonts w:ascii="Arial" w:eastAsia="Times New Roman" w:hAnsi="Arial" w:cs="Arial"/>
          <w:color w:val="000000"/>
          <w:sz w:val="24"/>
          <w:szCs w:val="24"/>
          <w:lang w:eastAsia="ru-RU"/>
        </w:rPr>
      </w:pPr>
      <w:r w:rsidRPr="006A2671">
        <w:rPr>
          <w:rFonts w:ascii="Arial" w:eastAsia="Times New Roman" w:hAnsi="Arial" w:cs="Arial"/>
          <w:color w:val="000000"/>
          <w:sz w:val="24"/>
          <w:szCs w:val="24"/>
          <w:lang w:eastAsia="ru-RU"/>
        </w:rPr>
        <w:t>Перед укладкой смеси необходимо удалить снег и наледь с ранее уложенного бетона, опалубки и арматуры. Укладку бетонной смеси следует вести непрерывно. В случае возникновения перерывов в бетонировании поверхность бетона необходимо укрывать и утеплять, а при необходимости обогревать. Поверхности бетона, не защищенные опалубкой, во избежание потери влаги или повышенного увлажнения за счет атмосферных осадков следует по окончании бетонирования немедленно укрывать слоем гидроизоляционного материала. При возможном понижении t</w:t>
      </w:r>
      <w:proofErr w:type="gramStart"/>
      <w:r w:rsidRPr="006A2671">
        <w:rPr>
          <w:rFonts w:ascii="Arial" w:eastAsia="Times New Roman" w:hAnsi="Arial" w:cs="Arial"/>
          <w:color w:val="000000"/>
          <w:sz w:val="24"/>
          <w:szCs w:val="24"/>
          <w:lang w:eastAsia="ru-RU"/>
        </w:rPr>
        <w:t xml:space="preserve"> ºС</w:t>
      </w:r>
      <w:proofErr w:type="gramEnd"/>
      <w:r w:rsidRPr="006A2671">
        <w:rPr>
          <w:rFonts w:ascii="Arial" w:eastAsia="Times New Roman" w:hAnsi="Arial" w:cs="Arial"/>
          <w:color w:val="000000"/>
          <w:sz w:val="24"/>
          <w:szCs w:val="24"/>
          <w:lang w:eastAsia="ru-RU"/>
        </w:rPr>
        <w:t xml:space="preserve"> бетона ниже расчетной конструкцию необходимо утеплять или обогревать до набора бетоном не менее 20% прочности от проектной.</w:t>
      </w:r>
    </w:p>
    <w:p w:rsidR="006A2671" w:rsidRDefault="006A2671" w:rsidP="006A2671">
      <w:pPr>
        <w:shd w:val="clear" w:color="auto" w:fill="FFFFFF" w:themeFill="background1"/>
        <w:spacing w:before="100" w:beforeAutospacing="1" w:after="150" w:line="315" w:lineRule="atLeast"/>
        <w:rPr>
          <w:rFonts w:ascii="Arial" w:eastAsia="Times New Roman" w:hAnsi="Arial" w:cs="Arial"/>
          <w:color w:val="000000"/>
          <w:sz w:val="24"/>
          <w:szCs w:val="24"/>
          <w:lang w:eastAsia="ru-RU"/>
        </w:rPr>
      </w:pPr>
    </w:p>
    <w:tbl>
      <w:tblPr>
        <w:tblW w:w="9923" w:type="dxa"/>
        <w:tblInd w:w="-507"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275"/>
        <w:gridCol w:w="1836"/>
        <w:gridCol w:w="1985"/>
        <w:gridCol w:w="1842"/>
        <w:gridCol w:w="1985"/>
      </w:tblGrid>
      <w:tr w:rsidR="006A2671" w:rsidRPr="006A2671" w:rsidTr="00E95003">
        <w:tc>
          <w:tcPr>
            <w:tcW w:w="0" w:type="auto"/>
            <w:vMerge w:val="restart"/>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proofErr w:type="gramStart"/>
            <w:r w:rsidRPr="006A2671">
              <w:rPr>
                <w:rFonts w:ascii="Verdana" w:eastAsia="Times New Roman" w:hAnsi="Verdana" w:cs="Times New Roman"/>
                <w:color w:val="000000"/>
                <w:sz w:val="18"/>
                <w:szCs w:val="18"/>
                <w:lang w:eastAsia="ru-RU"/>
              </w:rPr>
              <w:lastRenderedPageBreak/>
              <w:t>Расчетная</w:t>
            </w:r>
            <w:proofErr w:type="gramEnd"/>
            <w:r w:rsidRPr="006A2671">
              <w:rPr>
                <w:rFonts w:ascii="Verdana" w:eastAsia="Times New Roman" w:hAnsi="Verdana" w:cs="Times New Roman"/>
                <w:color w:val="000000"/>
                <w:sz w:val="18"/>
                <w:szCs w:val="18"/>
                <w:lang w:eastAsia="ru-RU"/>
              </w:rPr>
              <w:t xml:space="preserve"> t бетона, ºС</w:t>
            </w:r>
          </w:p>
        </w:tc>
        <w:tc>
          <w:tcPr>
            <w:tcW w:w="7648" w:type="dxa"/>
            <w:gridSpan w:val="4"/>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 xml:space="preserve">Прочность бетона, % от </w:t>
            </w:r>
            <w:proofErr w:type="gramStart"/>
            <w:r w:rsidRPr="006A2671">
              <w:rPr>
                <w:rFonts w:ascii="Verdana" w:eastAsia="Times New Roman" w:hAnsi="Verdana" w:cs="Times New Roman"/>
                <w:color w:val="000000"/>
                <w:sz w:val="18"/>
                <w:szCs w:val="18"/>
                <w:lang w:eastAsia="ru-RU"/>
              </w:rPr>
              <w:t>проектной</w:t>
            </w:r>
            <w:proofErr w:type="gramEnd"/>
            <w:r w:rsidRPr="006A2671">
              <w:rPr>
                <w:rFonts w:ascii="Verdana" w:eastAsia="Times New Roman" w:hAnsi="Verdana" w:cs="Times New Roman"/>
                <w:color w:val="000000"/>
                <w:sz w:val="18"/>
                <w:szCs w:val="18"/>
                <w:lang w:eastAsia="ru-RU"/>
              </w:rPr>
              <w:t xml:space="preserve">, при твердении на морозе за период времени, </w:t>
            </w:r>
            <w:proofErr w:type="spellStart"/>
            <w:r w:rsidRPr="006A2671">
              <w:rPr>
                <w:rFonts w:ascii="Verdana" w:eastAsia="Times New Roman" w:hAnsi="Verdana" w:cs="Times New Roman"/>
                <w:color w:val="000000"/>
                <w:sz w:val="18"/>
                <w:szCs w:val="18"/>
                <w:lang w:eastAsia="ru-RU"/>
              </w:rPr>
              <w:t>сут</w:t>
            </w:r>
            <w:proofErr w:type="spellEnd"/>
            <w:r w:rsidRPr="006A2671">
              <w:rPr>
                <w:rFonts w:ascii="Verdana" w:eastAsia="Times New Roman" w:hAnsi="Verdana" w:cs="Times New Roman"/>
                <w:color w:val="000000"/>
                <w:sz w:val="18"/>
                <w:szCs w:val="18"/>
                <w:lang w:eastAsia="ru-RU"/>
              </w:rPr>
              <w:t>.</w:t>
            </w:r>
          </w:p>
        </w:tc>
      </w:tr>
      <w:tr w:rsidR="00E95003" w:rsidRPr="006A2671" w:rsidTr="00E95003">
        <w:tc>
          <w:tcPr>
            <w:tcW w:w="0" w:type="auto"/>
            <w:vMerge/>
            <w:tcBorders>
              <w:top w:val="single" w:sz="6" w:space="0" w:color="7E7E7E"/>
              <w:left w:val="single" w:sz="6" w:space="0" w:color="7E7E7E"/>
              <w:bottom w:val="single" w:sz="6" w:space="0" w:color="7E7E7E"/>
              <w:right w:val="single" w:sz="6" w:space="0" w:color="7E7E7E"/>
            </w:tcBorders>
            <w:shd w:val="clear" w:color="auto" w:fill="FFFFFF" w:themeFill="background1"/>
            <w:vAlign w:val="center"/>
            <w:hideMark/>
          </w:tcPr>
          <w:p w:rsidR="006A2671" w:rsidRPr="006A2671" w:rsidRDefault="006A2671" w:rsidP="006A2671">
            <w:pPr>
              <w:shd w:val="clear" w:color="auto" w:fill="FFFFFF" w:themeFill="background1"/>
              <w:spacing w:after="0" w:line="240" w:lineRule="auto"/>
              <w:rPr>
                <w:rFonts w:ascii="Verdana" w:eastAsia="Times New Roman" w:hAnsi="Verdana" w:cs="Times New Roman"/>
                <w:color w:val="000000"/>
                <w:sz w:val="18"/>
                <w:szCs w:val="18"/>
                <w:lang w:eastAsia="ru-RU"/>
              </w:rPr>
            </w:pPr>
          </w:p>
        </w:tc>
        <w:tc>
          <w:tcPr>
            <w:tcW w:w="1836"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b/>
                <w:bCs/>
                <w:color w:val="000000"/>
                <w:sz w:val="18"/>
                <w:szCs w:val="18"/>
                <w:lang w:eastAsia="ru-RU"/>
              </w:rPr>
              <w:t>7</w:t>
            </w:r>
          </w:p>
        </w:tc>
        <w:tc>
          <w:tcPr>
            <w:tcW w:w="1985"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b/>
                <w:bCs/>
                <w:color w:val="000000"/>
                <w:sz w:val="18"/>
                <w:szCs w:val="18"/>
                <w:lang w:eastAsia="ru-RU"/>
              </w:rPr>
              <w:t>14</w:t>
            </w:r>
          </w:p>
        </w:tc>
        <w:tc>
          <w:tcPr>
            <w:tcW w:w="1842"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b/>
                <w:bCs/>
                <w:color w:val="000000"/>
                <w:sz w:val="18"/>
                <w:szCs w:val="18"/>
                <w:lang w:eastAsia="ru-RU"/>
              </w:rPr>
              <w:t>28</w:t>
            </w:r>
          </w:p>
        </w:tc>
        <w:tc>
          <w:tcPr>
            <w:tcW w:w="1985"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b/>
                <w:bCs/>
                <w:color w:val="000000"/>
                <w:sz w:val="18"/>
                <w:szCs w:val="18"/>
                <w:lang w:eastAsia="ru-RU"/>
              </w:rPr>
              <w:t>90</w:t>
            </w:r>
          </w:p>
        </w:tc>
      </w:tr>
      <w:tr w:rsidR="00E95003" w:rsidRPr="006A2671" w:rsidTr="00E95003">
        <w:tc>
          <w:tcPr>
            <w:tcW w:w="0" w:type="auto"/>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0</w:t>
            </w:r>
          </w:p>
        </w:tc>
        <w:tc>
          <w:tcPr>
            <w:tcW w:w="1836"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35</w:t>
            </w:r>
          </w:p>
        </w:tc>
        <w:tc>
          <w:tcPr>
            <w:tcW w:w="1985"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50</w:t>
            </w:r>
          </w:p>
        </w:tc>
        <w:tc>
          <w:tcPr>
            <w:tcW w:w="1842"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75</w:t>
            </w:r>
          </w:p>
        </w:tc>
        <w:tc>
          <w:tcPr>
            <w:tcW w:w="1985"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100</w:t>
            </w:r>
          </w:p>
        </w:tc>
      </w:tr>
      <w:tr w:rsidR="00E95003" w:rsidRPr="006A2671" w:rsidTr="00E95003">
        <w:tc>
          <w:tcPr>
            <w:tcW w:w="0" w:type="auto"/>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- 5</w:t>
            </w:r>
          </w:p>
        </w:tc>
        <w:tc>
          <w:tcPr>
            <w:tcW w:w="1836"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25</w:t>
            </w:r>
          </w:p>
        </w:tc>
        <w:tc>
          <w:tcPr>
            <w:tcW w:w="1985"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35</w:t>
            </w:r>
          </w:p>
        </w:tc>
        <w:tc>
          <w:tcPr>
            <w:tcW w:w="1842"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60</w:t>
            </w:r>
          </w:p>
        </w:tc>
        <w:tc>
          <w:tcPr>
            <w:tcW w:w="1985"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90</w:t>
            </w:r>
          </w:p>
        </w:tc>
      </w:tr>
      <w:tr w:rsidR="00E95003" w:rsidRPr="006A2671" w:rsidTr="00E95003">
        <w:tc>
          <w:tcPr>
            <w:tcW w:w="0" w:type="auto"/>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- 10</w:t>
            </w:r>
          </w:p>
        </w:tc>
        <w:tc>
          <w:tcPr>
            <w:tcW w:w="1836"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15</w:t>
            </w:r>
          </w:p>
        </w:tc>
        <w:tc>
          <w:tcPr>
            <w:tcW w:w="1985"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25</w:t>
            </w:r>
          </w:p>
        </w:tc>
        <w:tc>
          <w:tcPr>
            <w:tcW w:w="1842"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45</w:t>
            </w:r>
          </w:p>
        </w:tc>
        <w:tc>
          <w:tcPr>
            <w:tcW w:w="1985"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70</w:t>
            </w:r>
          </w:p>
        </w:tc>
      </w:tr>
      <w:tr w:rsidR="00E95003" w:rsidRPr="006A2671" w:rsidTr="00E95003">
        <w:tc>
          <w:tcPr>
            <w:tcW w:w="0" w:type="auto"/>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- 15</w:t>
            </w:r>
          </w:p>
        </w:tc>
        <w:tc>
          <w:tcPr>
            <w:tcW w:w="1836"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5</w:t>
            </w:r>
          </w:p>
        </w:tc>
        <w:tc>
          <w:tcPr>
            <w:tcW w:w="1985"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15</w:t>
            </w:r>
          </w:p>
        </w:tc>
        <w:tc>
          <w:tcPr>
            <w:tcW w:w="1842"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45</w:t>
            </w:r>
          </w:p>
        </w:tc>
        <w:tc>
          <w:tcPr>
            <w:tcW w:w="1985"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70</w:t>
            </w:r>
          </w:p>
        </w:tc>
      </w:tr>
    </w:tbl>
    <w:p w:rsidR="006A2671" w:rsidRPr="006A2671" w:rsidRDefault="006A2671" w:rsidP="006A2671">
      <w:pPr>
        <w:shd w:val="clear" w:color="auto" w:fill="FFFFFF" w:themeFill="background1"/>
        <w:spacing w:before="100" w:beforeAutospacing="1" w:after="150" w:line="315" w:lineRule="atLeast"/>
        <w:rPr>
          <w:rFonts w:ascii="Arial" w:eastAsia="Times New Roman" w:hAnsi="Arial" w:cs="Arial"/>
          <w:color w:val="000000"/>
          <w:sz w:val="24"/>
          <w:szCs w:val="24"/>
          <w:lang w:eastAsia="ru-RU"/>
        </w:rPr>
      </w:pPr>
      <w:r w:rsidRPr="006A2671">
        <w:rPr>
          <w:rFonts w:ascii="Arial" w:eastAsia="Times New Roman" w:hAnsi="Arial" w:cs="Arial"/>
          <w:color w:val="000000"/>
          <w:sz w:val="24"/>
          <w:szCs w:val="24"/>
          <w:lang w:eastAsia="ru-RU"/>
        </w:rPr>
        <w:t>Формиат натрия технический взрывобезопасен и не горюч, однако в местах хранения и работы с ним следует запрещать курение и применение открытого огня, по степени воздействия на организм относится к веществам 3-го класса опасности. При работе с формиатом натрия следует применять индивидуальные средства защиты - халат, респиратор резиновые перчатки. В аварийных ситуациях необходимо использовать противогаз марки</w:t>
      </w:r>
      <w:proofErr w:type="gramStart"/>
      <w:r w:rsidRPr="006A2671">
        <w:rPr>
          <w:rFonts w:ascii="Arial" w:eastAsia="Times New Roman" w:hAnsi="Arial" w:cs="Arial"/>
          <w:color w:val="000000"/>
          <w:sz w:val="24"/>
          <w:szCs w:val="24"/>
          <w:lang w:eastAsia="ru-RU"/>
        </w:rPr>
        <w:t xml:space="preserve"> А</w:t>
      </w:r>
      <w:proofErr w:type="gramEnd"/>
      <w:r w:rsidRPr="006A2671">
        <w:rPr>
          <w:rFonts w:ascii="Arial" w:eastAsia="Times New Roman" w:hAnsi="Arial" w:cs="Arial"/>
          <w:color w:val="000000"/>
          <w:sz w:val="24"/>
          <w:szCs w:val="24"/>
          <w:lang w:eastAsia="ru-RU"/>
        </w:rPr>
        <w:t xml:space="preserve"> или М.</w:t>
      </w:r>
    </w:p>
    <w:p w:rsidR="006A2671" w:rsidRDefault="006A2671" w:rsidP="006A2671">
      <w:pPr>
        <w:shd w:val="clear" w:color="auto" w:fill="FFFFFF" w:themeFill="background1"/>
        <w:spacing w:after="0" w:line="240" w:lineRule="auto"/>
        <w:outlineLvl w:val="2"/>
        <w:rPr>
          <w:rFonts w:ascii="Verdana" w:eastAsia="Times New Roman" w:hAnsi="Verdana" w:cs="Times New Roman"/>
          <w:b/>
          <w:bCs/>
          <w:color w:val="006AB3"/>
          <w:sz w:val="26"/>
          <w:szCs w:val="26"/>
          <w:lang w:eastAsia="ru-RU"/>
        </w:rPr>
      </w:pPr>
      <w:r w:rsidRPr="006A2671">
        <w:rPr>
          <w:rFonts w:ascii="Verdana" w:eastAsia="Times New Roman" w:hAnsi="Verdana" w:cs="Times New Roman"/>
          <w:b/>
          <w:bCs/>
          <w:color w:val="006AB3"/>
          <w:sz w:val="26"/>
          <w:szCs w:val="26"/>
          <w:lang w:eastAsia="ru-RU"/>
        </w:rPr>
        <w:t>3. Физико-химические свойства</w:t>
      </w:r>
    </w:p>
    <w:p w:rsidR="000B32C1" w:rsidRDefault="000B32C1" w:rsidP="006A2671">
      <w:pPr>
        <w:shd w:val="clear" w:color="auto" w:fill="FFFFFF" w:themeFill="background1"/>
        <w:spacing w:after="0" w:line="240" w:lineRule="auto"/>
        <w:outlineLvl w:val="2"/>
        <w:rPr>
          <w:rFonts w:ascii="Verdana" w:eastAsia="Times New Roman" w:hAnsi="Verdana" w:cs="Times New Roman"/>
          <w:b/>
          <w:bCs/>
          <w:color w:val="006AB3"/>
          <w:sz w:val="26"/>
          <w:szCs w:val="26"/>
          <w:lang w:eastAsia="ru-RU"/>
        </w:rPr>
      </w:pPr>
    </w:p>
    <w:tbl>
      <w:tblPr>
        <w:tblW w:w="10065" w:type="dxa"/>
        <w:tblInd w:w="-507" w:type="dxa"/>
        <w:shd w:val="clear" w:color="auto" w:fill="000000"/>
        <w:tblCellMar>
          <w:top w:w="15" w:type="dxa"/>
          <w:left w:w="15" w:type="dxa"/>
          <w:bottom w:w="15" w:type="dxa"/>
          <w:right w:w="15" w:type="dxa"/>
        </w:tblCellMar>
        <w:tblLook w:val="04A0" w:firstRow="1" w:lastRow="0" w:firstColumn="1" w:lastColumn="0" w:noHBand="0" w:noVBand="1"/>
      </w:tblPr>
      <w:tblGrid>
        <w:gridCol w:w="5296"/>
        <w:gridCol w:w="4769"/>
      </w:tblGrid>
      <w:tr w:rsidR="006A2671" w:rsidRPr="006A2671" w:rsidTr="006A2671">
        <w:tc>
          <w:tcPr>
            <w:tcW w:w="5296"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Показатель</w:t>
            </w:r>
          </w:p>
        </w:tc>
        <w:tc>
          <w:tcPr>
            <w:tcW w:w="4769"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Нормы для показателей</w:t>
            </w:r>
          </w:p>
        </w:tc>
      </w:tr>
      <w:tr w:rsidR="006A2671" w:rsidRPr="006A2671" w:rsidTr="000B32C1">
        <w:trPr>
          <w:trHeight w:val="1206"/>
        </w:trPr>
        <w:tc>
          <w:tcPr>
            <w:tcW w:w="5296"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0B32C1" w:rsidP="006A2671">
            <w:pPr>
              <w:shd w:val="clear" w:color="auto" w:fill="FFFFFF" w:themeFill="background1"/>
              <w:spacing w:before="300" w:after="15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 Внешний вид</w:t>
            </w:r>
          </w:p>
        </w:tc>
        <w:tc>
          <w:tcPr>
            <w:tcW w:w="4769"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Кристаллический порошок белого или серого цвета без посторонних примесей, видимых невооруженным глазом. Допускается зеленоватый оттенок.</w:t>
            </w:r>
          </w:p>
        </w:tc>
      </w:tr>
      <w:tr w:rsidR="006A2671" w:rsidRPr="006A2671" w:rsidTr="006A2671">
        <w:tc>
          <w:tcPr>
            <w:tcW w:w="5296"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2. Массовая доля формиата натрия, %, не менее</w:t>
            </w:r>
          </w:p>
        </w:tc>
        <w:tc>
          <w:tcPr>
            <w:tcW w:w="4769"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96</w:t>
            </w:r>
          </w:p>
        </w:tc>
      </w:tr>
      <w:tr w:rsidR="006A2671" w:rsidRPr="006A2671" w:rsidTr="006A2671">
        <w:tc>
          <w:tcPr>
            <w:tcW w:w="5296"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3. Массовая доля воды, %, не более</w:t>
            </w:r>
          </w:p>
        </w:tc>
        <w:tc>
          <w:tcPr>
            <w:tcW w:w="4769"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0,5</w:t>
            </w:r>
          </w:p>
        </w:tc>
      </w:tr>
      <w:tr w:rsidR="006A2671" w:rsidRPr="006A2671" w:rsidTr="006A2671">
        <w:tc>
          <w:tcPr>
            <w:tcW w:w="5296"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4. Массовая доля сахаристых веществ в пересчете на глюкозу к массе сухих веществ, %, не более</w:t>
            </w:r>
          </w:p>
        </w:tc>
        <w:tc>
          <w:tcPr>
            <w:tcW w:w="4769" w:type="dxa"/>
            <w:tcBorders>
              <w:top w:val="single" w:sz="6" w:space="0" w:color="7E7E7E"/>
              <w:left w:val="single" w:sz="6" w:space="0" w:color="7E7E7E"/>
              <w:bottom w:val="single" w:sz="6" w:space="0" w:color="7E7E7E"/>
              <w:right w:val="single" w:sz="6" w:space="0" w:color="7E7E7E"/>
            </w:tcBorders>
            <w:shd w:val="clear" w:color="auto" w:fill="FFFFFF" w:themeFill="background1"/>
            <w:tcMar>
              <w:top w:w="60" w:type="dxa"/>
              <w:left w:w="60" w:type="dxa"/>
              <w:bottom w:w="60" w:type="dxa"/>
              <w:right w:w="60" w:type="dxa"/>
            </w:tcMar>
            <w:vAlign w:val="center"/>
            <w:hideMark/>
          </w:tcPr>
          <w:p w:rsidR="006A2671" w:rsidRPr="006A2671" w:rsidRDefault="006A2671" w:rsidP="006A2671">
            <w:pPr>
              <w:shd w:val="clear" w:color="auto" w:fill="FFFFFF" w:themeFill="background1"/>
              <w:spacing w:before="300" w:after="150" w:line="240" w:lineRule="auto"/>
              <w:jc w:val="center"/>
              <w:rPr>
                <w:rFonts w:ascii="Verdana" w:eastAsia="Times New Roman" w:hAnsi="Verdana" w:cs="Times New Roman"/>
                <w:color w:val="000000"/>
                <w:sz w:val="18"/>
                <w:szCs w:val="18"/>
                <w:lang w:eastAsia="ru-RU"/>
              </w:rPr>
            </w:pPr>
            <w:r w:rsidRPr="006A2671">
              <w:rPr>
                <w:rFonts w:ascii="Verdana" w:eastAsia="Times New Roman" w:hAnsi="Verdana" w:cs="Times New Roman"/>
                <w:color w:val="000000"/>
                <w:sz w:val="18"/>
                <w:szCs w:val="18"/>
                <w:lang w:eastAsia="ru-RU"/>
              </w:rPr>
              <w:t>1,0</w:t>
            </w:r>
          </w:p>
        </w:tc>
      </w:tr>
    </w:tbl>
    <w:p w:rsidR="000B32C1" w:rsidRDefault="000B32C1" w:rsidP="006A2671">
      <w:pPr>
        <w:shd w:val="clear" w:color="auto" w:fill="FFFFFF" w:themeFill="background1"/>
        <w:spacing w:after="0" w:line="240" w:lineRule="auto"/>
        <w:outlineLvl w:val="2"/>
        <w:rPr>
          <w:rFonts w:ascii="Verdana" w:eastAsia="Times New Roman" w:hAnsi="Verdana" w:cs="Times New Roman"/>
          <w:b/>
          <w:bCs/>
          <w:color w:val="006AB3"/>
          <w:sz w:val="26"/>
          <w:szCs w:val="26"/>
          <w:lang w:eastAsia="ru-RU"/>
        </w:rPr>
      </w:pPr>
    </w:p>
    <w:p w:rsidR="006A2671" w:rsidRDefault="006A2671" w:rsidP="006A2671">
      <w:pPr>
        <w:shd w:val="clear" w:color="auto" w:fill="FFFFFF" w:themeFill="background1"/>
        <w:spacing w:after="0" w:line="240" w:lineRule="auto"/>
        <w:outlineLvl w:val="2"/>
        <w:rPr>
          <w:rFonts w:ascii="Verdana" w:eastAsia="Times New Roman" w:hAnsi="Verdana" w:cs="Times New Roman"/>
          <w:b/>
          <w:bCs/>
          <w:color w:val="006AB3"/>
          <w:sz w:val="26"/>
          <w:szCs w:val="26"/>
          <w:lang w:eastAsia="ru-RU"/>
        </w:rPr>
      </w:pPr>
      <w:r w:rsidRPr="006A2671">
        <w:rPr>
          <w:rFonts w:ascii="Verdana" w:eastAsia="Times New Roman" w:hAnsi="Verdana" w:cs="Times New Roman"/>
          <w:b/>
          <w:bCs/>
          <w:color w:val="006AB3"/>
          <w:sz w:val="26"/>
          <w:szCs w:val="26"/>
          <w:lang w:eastAsia="ru-RU"/>
        </w:rPr>
        <w:t>4. Транспортировка и хранение добавки Формиат Натрия</w:t>
      </w:r>
    </w:p>
    <w:p w:rsidR="006A2671" w:rsidRPr="006A2671" w:rsidRDefault="006A2671" w:rsidP="006A2671">
      <w:pPr>
        <w:shd w:val="clear" w:color="auto" w:fill="FFFFFF" w:themeFill="background1"/>
        <w:spacing w:before="100" w:beforeAutospacing="1" w:after="150" w:line="315" w:lineRule="atLeast"/>
        <w:rPr>
          <w:rFonts w:ascii="Arial" w:eastAsia="Times New Roman" w:hAnsi="Arial" w:cs="Arial"/>
          <w:color w:val="000000"/>
          <w:sz w:val="24"/>
          <w:szCs w:val="24"/>
          <w:lang w:eastAsia="ru-RU"/>
        </w:rPr>
      </w:pPr>
      <w:r w:rsidRPr="006A2671">
        <w:rPr>
          <w:rFonts w:ascii="Arial" w:eastAsia="Times New Roman" w:hAnsi="Arial" w:cs="Arial"/>
          <w:color w:val="000000"/>
          <w:sz w:val="24"/>
          <w:szCs w:val="24"/>
          <w:lang w:eastAsia="ru-RU"/>
        </w:rPr>
        <w:t xml:space="preserve">Транспортировка осуществляется любым видом транспорта в соответствии с правилами перевозки грузов. Формиат </w:t>
      </w:r>
      <w:proofErr w:type="gramStart"/>
      <w:r w:rsidRPr="006A2671">
        <w:rPr>
          <w:rFonts w:ascii="Arial" w:eastAsia="Times New Roman" w:hAnsi="Arial" w:cs="Arial"/>
          <w:color w:val="000000"/>
          <w:sz w:val="24"/>
          <w:szCs w:val="24"/>
          <w:lang w:eastAsia="ru-RU"/>
        </w:rPr>
        <w:t>натрия-сырец</w:t>
      </w:r>
      <w:proofErr w:type="gramEnd"/>
      <w:r w:rsidRPr="006A2671">
        <w:rPr>
          <w:rFonts w:ascii="Arial" w:eastAsia="Times New Roman" w:hAnsi="Arial" w:cs="Arial"/>
          <w:color w:val="000000"/>
          <w:sz w:val="24"/>
          <w:szCs w:val="24"/>
          <w:lang w:eastAsia="ru-RU"/>
        </w:rPr>
        <w:t xml:space="preserve"> хранят в сухих закрытых </w:t>
      </w:r>
      <w:r w:rsidRPr="006A2671">
        <w:rPr>
          <w:rFonts w:ascii="Arial" w:eastAsia="Times New Roman" w:hAnsi="Arial" w:cs="Arial"/>
          <w:color w:val="000000"/>
          <w:sz w:val="24"/>
          <w:szCs w:val="24"/>
          <w:lang w:eastAsia="ru-RU"/>
        </w:rPr>
        <w:lastRenderedPageBreak/>
        <w:t xml:space="preserve">складских помещениях на поддонах. Срок хранения - 1 год со дня изготовления. Не рекомендуется нарушение герметичности упаковки </w:t>
      </w:r>
      <w:proofErr w:type="gramStart"/>
      <w:r w:rsidRPr="006A2671">
        <w:rPr>
          <w:rFonts w:ascii="Arial" w:eastAsia="Times New Roman" w:hAnsi="Arial" w:cs="Arial"/>
          <w:color w:val="000000"/>
          <w:sz w:val="24"/>
          <w:szCs w:val="24"/>
          <w:lang w:eastAsia="ru-RU"/>
        </w:rPr>
        <w:t>ввиду</w:t>
      </w:r>
      <w:proofErr w:type="gramEnd"/>
      <w:r w:rsidRPr="006A2671">
        <w:rPr>
          <w:rFonts w:ascii="Arial" w:eastAsia="Times New Roman" w:hAnsi="Arial" w:cs="Arial"/>
          <w:color w:val="000000"/>
          <w:sz w:val="24"/>
          <w:szCs w:val="24"/>
          <w:lang w:eastAsia="ru-RU"/>
        </w:rPr>
        <w:t xml:space="preserve"> высокой гидрофильности.</w:t>
      </w:r>
    </w:p>
    <w:p w:rsidR="006A2671" w:rsidRPr="006A2671" w:rsidRDefault="006A2671" w:rsidP="006A2671">
      <w:pPr>
        <w:shd w:val="clear" w:color="auto" w:fill="FFFFFF" w:themeFill="background1"/>
        <w:spacing w:after="0" w:line="240" w:lineRule="auto"/>
        <w:outlineLvl w:val="2"/>
        <w:rPr>
          <w:rFonts w:ascii="Verdana" w:eastAsia="Times New Roman" w:hAnsi="Verdana" w:cs="Times New Roman"/>
          <w:b/>
          <w:bCs/>
          <w:color w:val="006AB3"/>
          <w:sz w:val="26"/>
          <w:szCs w:val="26"/>
          <w:lang w:eastAsia="ru-RU"/>
        </w:rPr>
      </w:pPr>
      <w:r w:rsidRPr="006A2671">
        <w:rPr>
          <w:rFonts w:ascii="Verdana" w:eastAsia="Times New Roman" w:hAnsi="Verdana" w:cs="Times New Roman"/>
          <w:b/>
          <w:bCs/>
          <w:color w:val="006AB3"/>
          <w:sz w:val="26"/>
          <w:szCs w:val="26"/>
          <w:lang w:eastAsia="ru-RU"/>
        </w:rPr>
        <w:t>5. Требования безопасности при работе с добавкой</w:t>
      </w:r>
    </w:p>
    <w:p w:rsidR="006A2671" w:rsidRPr="006A2671" w:rsidRDefault="006A2671" w:rsidP="006A2671">
      <w:pPr>
        <w:shd w:val="clear" w:color="auto" w:fill="FFFFFF" w:themeFill="background1"/>
        <w:spacing w:before="100" w:beforeAutospacing="1" w:after="150" w:line="315" w:lineRule="atLeast"/>
        <w:rPr>
          <w:rFonts w:ascii="Arial" w:eastAsia="Times New Roman" w:hAnsi="Arial" w:cs="Arial"/>
          <w:color w:val="000000"/>
          <w:sz w:val="24"/>
          <w:szCs w:val="24"/>
          <w:lang w:eastAsia="ru-RU"/>
        </w:rPr>
      </w:pPr>
      <w:r w:rsidRPr="006A2671">
        <w:rPr>
          <w:rFonts w:ascii="Arial" w:eastAsia="Times New Roman" w:hAnsi="Arial" w:cs="Arial"/>
          <w:color w:val="000000"/>
          <w:sz w:val="24"/>
          <w:szCs w:val="24"/>
          <w:lang w:eastAsia="ru-RU"/>
        </w:rPr>
        <w:t>Формиат натрия технический взрывобезопасен и не горюч, однако в местах хранения и работы с ним следует запрещать применение открытого огня, по степени воздействия на организм относится к веществам 3-го класса опасности</w:t>
      </w:r>
      <w:r w:rsidR="00E95003">
        <w:rPr>
          <w:rFonts w:ascii="Arial" w:eastAsia="Times New Roman" w:hAnsi="Arial" w:cs="Arial"/>
          <w:color w:val="000000"/>
          <w:sz w:val="24"/>
          <w:szCs w:val="24"/>
          <w:lang w:eastAsia="ru-RU"/>
        </w:rPr>
        <w:t xml:space="preserve"> </w:t>
      </w:r>
      <w:bookmarkStart w:id="0" w:name="_GoBack"/>
      <w:bookmarkEnd w:id="0"/>
      <w:r w:rsidRPr="006A2671">
        <w:rPr>
          <w:rFonts w:ascii="Arial" w:eastAsia="Times New Roman" w:hAnsi="Arial" w:cs="Arial"/>
          <w:color w:val="000000"/>
          <w:sz w:val="24"/>
          <w:szCs w:val="24"/>
          <w:lang w:eastAsia="ru-RU"/>
        </w:rPr>
        <w:t>(малоопасные вещества). При работе с формиатом натрия следует применять стандартные средства защиты - халат, резиновые перчатки. При попадании в глаза, промыть проточной водой.</w:t>
      </w:r>
    </w:p>
    <w:p w:rsidR="00EF0DDC" w:rsidRDefault="00EF0DDC" w:rsidP="006A2671">
      <w:pPr>
        <w:shd w:val="clear" w:color="auto" w:fill="FFFFFF" w:themeFill="background1"/>
      </w:pPr>
    </w:p>
    <w:sectPr w:rsidR="00EF0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71"/>
    <w:rsid w:val="000B32C1"/>
    <w:rsid w:val="006A2671"/>
    <w:rsid w:val="00E95003"/>
    <w:rsid w:val="00EF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32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2C1"/>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32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2C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0636">
      <w:bodyDiv w:val="1"/>
      <w:marLeft w:val="0"/>
      <w:marRight w:val="0"/>
      <w:marTop w:val="0"/>
      <w:marBottom w:val="0"/>
      <w:divBdr>
        <w:top w:val="none" w:sz="0" w:space="0" w:color="auto"/>
        <w:left w:val="none" w:sz="0" w:space="0" w:color="auto"/>
        <w:bottom w:val="none" w:sz="0" w:space="0" w:color="auto"/>
        <w:right w:val="none" w:sz="0" w:space="0" w:color="auto"/>
      </w:divBdr>
      <w:divsChild>
        <w:div w:id="1667049228">
          <w:marLeft w:val="0"/>
          <w:marRight w:val="0"/>
          <w:marTop w:val="0"/>
          <w:marBottom w:val="0"/>
          <w:divBdr>
            <w:top w:val="none" w:sz="0" w:space="0" w:color="auto"/>
            <w:left w:val="none" w:sz="0" w:space="0" w:color="auto"/>
            <w:bottom w:val="none" w:sz="0" w:space="0" w:color="auto"/>
            <w:right w:val="none" w:sz="0" w:space="0" w:color="auto"/>
          </w:divBdr>
        </w:div>
        <w:div w:id="421069202">
          <w:marLeft w:val="0"/>
          <w:marRight w:val="0"/>
          <w:marTop w:val="0"/>
          <w:marBottom w:val="0"/>
          <w:divBdr>
            <w:top w:val="none" w:sz="0" w:space="0" w:color="auto"/>
            <w:left w:val="none" w:sz="0" w:space="0" w:color="auto"/>
            <w:bottom w:val="none" w:sz="0" w:space="0" w:color="auto"/>
            <w:right w:val="none" w:sz="0" w:space="0" w:color="auto"/>
          </w:divBdr>
        </w:div>
        <w:div w:id="1175657543">
          <w:marLeft w:val="0"/>
          <w:marRight w:val="0"/>
          <w:marTop w:val="0"/>
          <w:marBottom w:val="0"/>
          <w:divBdr>
            <w:top w:val="none" w:sz="0" w:space="0" w:color="auto"/>
            <w:left w:val="none" w:sz="0" w:space="0" w:color="auto"/>
            <w:bottom w:val="none" w:sz="0" w:space="0" w:color="auto"/>
            <w:right w:val="none" w:sz="0" w:space="0" w:color="auto"/>
          </w:divBdr>
        </w:div>
        <w:div w:id="1476529311">
          <w:marLeft w:val="0"/>
          <w:marRight w:val="0"/>
          <w:marTop w:val="0"/>
          <w:marBottom w:val="0"/>
          <w:divBdr>
            <w:top w:val="none" w:sz="0" w:space="0" w:color="auto"/>
            <w:left w:val="none" w:sz="0" w:space="0" w:color="auto"/>
            <w:bottom w:val="none" w:sz="0" w:space="0" w:color="auto"/>
            <w:right w:val="none" w:sz="0" w:space="0" w:color="auto"/>
          </w:divBdr>
        </w:div>
        <w:div w:id="833452301">
          <w:marLeft w:val="0"/>
          <w:marRight w:val="0"/>
          <w:marTop w:val="0"/>
          <w:marBottom w:val="0"/>
          <w:divBdr>
            <w:top w:val="none" w:sz="0" w:space="0" w:color="auto"/>
            <w:left w:val="none" w:sz="0" w:space="0" w:color="auto"/>
            <w:bottom w:val="none" w:sz="0" w:space="0" w:color="auto"/>
            <w:right w:val="none" w:sz="0" w:space="0" w:color="auto"/>
          </w:divBdr>
        </w:div>
      </w:divsChild>
    </w:div>
    <w:div w:id="182985047">
      <w:bodyDiv w:val="1"/>
      <w:marLeft w:val="0"/>
      <w:marRight w:val="0"/>
      <w:marTop w:val="0"/>
      <w:marBottom w:val="0"/>
      <w:divBdr>
        <w:top w:val="none" w:sz="0" w:space="0" w:color="auto"/>
        <w:left w:val="none" w:sz="0" w:space="0" w:color="auto"/>
        <w:bottom w:val="none" w:sz="0" w:space="0" w:color="auto"/>
        <w:right w:val="none" w:sz="0" w:space="0" w:color="auto"/>
      </w:divBdr>
      <w:divsChild>
        <w:div w:id="293679761">
          <w:marLeft w:val="0"/>
          <w:marRight w:val="0"/>
          <w:marTop w:val="0"/>
          <w:marBottom w:val="0"/>
          <w:divBdr>
            <w:top w:val="none" w:sz="0" w:space="0" w:color="auto"/>
            <w:left w:val="none" w:sz="0" w:space="0" w:color="auto"/>
            <w:bottom w:val="none" w:sz="0" w:space="0" w:color="auto"/>
            <w:right w:val="none" w:sz="0" w:space="0" w:color="auto"/>
          </w:divBdr>
        </w:div>
        <w:div w:id="2088184327">
          <w:marLeft w:val="0"/>
          <w:marRight w:val="0"/>
          <w:marTop w:val="0"/>
          <w:marBottom w:val="0"/>
          <w:divBdr>
            <w:top w:val="none" w:sz="0" w:space="0" w:color="auto"/>
            <w:left w:val="none" w:sz="0" w:space="0" w:color="auto"/>
            <w:bottom w:val="none" w:sz="0" w:space="0" w:color="auto"/>
            <w:right w:val="none" w:sz="0" w:space="0" w:color="auto"/>
          </w:divBdr>
        </w:div>
        <w:div w:id="1456748789">
          <w:marLeft w:val="0"/>
          <w:marRight w:val="0"/>
          <w:marTop w:val="0"/>
          <w:marBottom w:val="0"/>
          <w:divBdr>
            <w:top w:val="none" w:sz="0" w:space="0" w:color="auto"/>
            <w:left w:val="none" w:sz="0" w:space="0" w:color="auto"/>
            <w:bottom w:val="none" w:sz="0" w:space="0" w:color="auto"/>
            <w:right w:val="none" w:sz="0" w:space="0" w:color="auto"/>
          </w:divBdr>
        </w:div>
        <w:div w:id="438183660">
          <w:marLeft w:val="0"/>
          <w:marRight w:val="0"/>
          <w:marTop w:val="0"/>
          <w:marBottom w:val="0"/>
          <w:divBdr>
            <w:top w:val="none" w:sz="0" w:space="0" w:color="auto"/>
            <w:left w:val="none" w:sz="0" w:space="0" w:color="auto"/>
            <w:bottom w:val="none" w:sz="0" w:space="0" w:color="auto"/>
            <w:right w:val="none" w:sz="0" w:space="0" w:color="auto"/>
          </w:divBdr>
        </w:div>
        <w:div w:id="1001082921">
          <w:marLeft w:val="0"/>
          <w:marRight w:val="0"/>
          <w:marTop w:val="0"/>
          <w:marBottom w:val="0"/>
          <w:divBdr>
            <w:top w:val="none" w:sz="0" w:space="0" w:color="auto"/>
            <w:left w:val="none" w:sz="0" w:space="0" w:color="auto"/>
            <w:bottom w:val="none" w:sz="0" w:space="0" w:color="auto"/>
            <w:right w:val="none" w:sz="0" w:space="0" w:color="auto"/>
          </w:divBdr>
        </w:div>
      </w:divsChild>
    </w:div>
    <w:div w:id="633949960">
      <w:bodyDiv w:val="1"/>
      <w:marLeft w:val="0"/>
      <w:marRight w:val="0"/>
      <w:marTop w:val="0"/>
      <w:marBottom w:val="0"/>
      <w:divBdr>
        <w:top w:val="none" w:sz="0" w:space="0" w:color="auto"/>
        <w:left w:val="none" w:sz="0" w:space="0" w:color="auto"/>
        <w:bottom w:val="none" w:sz="0" w:space="0" w:color="auto"/>
        <w:right w:val="none" w:sz="0" w:space="0" w:color="auto"/>
      </w:divBdr>
      <w:divsChild>
        <w:div w:id="1743874021">
          <w:marLeft w:val="0"/>
          <w:marRight w:val="0"/>
          <w:marTop w:val="0"/>
          <w:marBottom w:val="0"/>
          <w:divBdr>
            <w:top w:val="none" w:sz="0" w:space="0" w:color="auto"/>
            <w:left w:val="none" w:sz="0" w:space="0" w:color="auto"/>
            <w:bottom w:val="none" w:sz="0" w:space="0" w:color="auto"/>
            <w:right w:val="none" w:sz="0" w:space="0" w:color="auto"/>
          </w:divBdr>
        </w:div>
        <w:div w:id="1609580846">
          <w:marLeft w:val="0"/>
          <w:marRight w:val="0"/>
          <w:marTop w:val="0"/>
          <w:marBottom w:val="0"/>
          <w:divBdr>
            <w:top w:val="none" w:sz="0" w:space="0" w:color="auto"/>
            <w:left w:val="none" w:sz="0" w:space="0" w:color="auto"/>
            <w:bottom w:val="none" w:sz="0" w:space="0" w:color="auto"/>
            <w:right w:val="none" w:sz="0" w:space="0" w:color="auto"/>
          </w:divBdr>
        </w:div>
        <w:div w:id="286472846">
          <w:marLeft w:val="0"/>
          <w:marRight w:val="0"/>
          <w:marTop w:val="0"/>
          <w:marBottom w:val="0"/>
          <w:divBdr>
            <w:top w:val="none" w:sz="0" w:space="0" w:color="auto"/>
            <w:left w:val="none" w:sz="0" w:space="0" w:color="auto"/>
            <w:bottom w:val="none" w:sz="0" w:space="0" w:color="auto"/>
            <w:right w:val="none" w:sz="0" w:space="0" w:color="auto"/>
          </w:divBdr>
        </w:div>
        <w:div w:id="1644042589">
          <w:marLeft w:val="0"/>
          <w:marRight w:val="0"/>
          <w:marTop w:val="0"/>
          <w:marBottom w:val="0"/>
          <w:divBdr>
            <w:top w:val="none" w:sz="0" w:space="0" w:color="auto"/>
            <w:left w:val="none" w:sz="0" w:space="0" w:color="auto"/>
            <w:bottom w:val="none" w:sz="0" w:space="0" w:color="auto"/>
            <w:right w:val="none" w:sz="0" w:space="0" w:color="auto"/>
          </w:divBdr>
        </w:div>
        <w:div w:id="23946271">
          <w:marLeft w:val="0"/>
          <w:marRight w:val="0"/>
          <w:marTop w:val="0"/>
          <w:marBottom w:val="0"/>
          <w:divBdr>
            <w:top w:val="none" w:sz="0" w:space="0" w:color="auto"/>
            <w:left w:val="none" w:sz="0" w:space="0" w:color="auto"/>
            <w:bottom w:val="none" w:sz="0" w:space="0" w:color="auto"/>
            <w:right w:val="none" w:sz="0" w:space="0" w:color="auto"/>
          </w:divBdr>
        </w:div>
      </w:divsChild>
    </w:div>
    <w:div w:id="11848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2014-10-21T07:12:00Z</dcterms:created>
  <dcterms:modified xsi:type="dcterms:W3CDTF">2014-10-21T08:00:00Z</dcterms:modified>
</cp:coreProperties>
</file>